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893" w:rsidRDefault="00CC5187" w:rsidP="007927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-635</wp:posOffset>
            </wp:positionV>
            <wp:extent cx="2498725" cy="1383030"/>
            <wp:effectExtent l="19050" t="0" r="0" b="0"/>
            <wp:wrapSquare wrapText="bothSides"/>
            <wp:docPr id="7" name="Рисунок 6" descr="Этикетка Альтаи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икетка Альтаир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F75" w:rsidRPr="0079270D">
        <w:rPr>
          <w:rFonts w:ascii="Times New Roman" w:hAnsi="Times New Roman" w:cs="Times New Roman"/>
          <w:sz w:val="28"/>
          <w:szCs w:val="28"/>
        </w:rPr>
        <w:t xml:space="preserve">В России </w:t>
      </w:r>
      <w:r w:rsidR="00AC3893" w:rsidRPr="0079270D">
        <w:rPr>
          <w:rFonts w:ascii="Times New Roman" w:hAnsi="Times New Roman" w:cs="Times New Roman"/>
          <w:sz w:val="28"/>
          <w:szCs w:val="28"/>
        </w:rPr>
        <w:t>в 2019 году было совершено более 140 000 дорожно-транспортных происшествий (ДТП)</w:t>
      </w:r>
      <w:proofErr w:type="gramStart"/>
      <w:r w:rsidR="00AC3893" w:rsidRPr="0079270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C3893" w:rsidRPr="0079270D">
        <w:rPr>
          <w:rFonts w:ascii="Times New Roman" w:hAnsi="Times New Roman" w:cs="Times New Roman"/>
          <w:sz w:val="28"/>
          <w:szCs w:val="28"/>
        </w:rPr>
        <w:t xml:space="preserve"> </w:t>
      </w:r>
      <w:r w:rsidR="00881F75" w:rsidRPr="0079270D">
        <w:rPr>
          <w:rFonts w:ascii="Times New Roman" w:hAnsi="Times New Roman" w:cs="Times New Roman"/>
          <w:sz w:val="28"/>
          <w:szCs w:val="28"/>
        </w:rPr>
        <w:t xml:space="preserve">каждое </w:t>
      </w:r>
      <w:r w:rsidR="00536312">
        <w:rPr>
          <w:rFonts w:ascii="Times New Roman" w:hAnsi="Times New Roman" w:cs="Times New Roman"/>
          <w:sz w:val="28"/>
          <w:szCs w:val="28"/>
        </w:rPr>
        <w:t>четвертое</w:t>
      </w:r>
      <w:r w:rsidR="00881F75" w:rsidRPr="0079270D">
        <w:rPr>
          <w:rFonts w:ascii="Times New Roman" w:hAnsi="Times New Roman" w:cs="Times New Roman"/>
          <w:sz w:val="28"/>
          <w:szCs w:val="28"/>
        </w:rPr>
        <w:t xml:space="preserve"> ДТП (с пострадавшими) – это наезд на пешехода. </w:t>
      </w:r>
    </w:p>
    <w:p w:rsidR="00CC5187" w:rsidRPr="0079270D" w:rsidRDefault="00CC5187" w:rsidP="007927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893" w:rsidRPr="0079270D" w:rsidRDefault="00AC3893" w:rsidP="0079270D">
      <w:pPr>
        <w:jc w:val="both"/>
        <w:rPr>
          <w:rFonts w:ascii="Times New Roman" w:hAnsi="Times New Roman" w:cs="Times New Roman"/>
          <w:sz w:val="28"/>
          <w:szCs w:val="28"/>
        </w:rPr>
      </w:pPr>
      <w:r w:rsidRPr="007927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4169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893" w:rsidRPr="0079270D" w:rsidRDefault="00881F75" w:rsidP="0079270D">
      <w:pPr>
        <w:jc w:val="both"/>
        <w:rPr>
          <w:rFonts w:ascii="Times New Roman" w:hAnsi="Times New Roman" w:cs="Times New Roman"/>
          <w:sz w:val="28"/>
          <w:szCs w:val="28"/>
        </w:rPr>
      </w:pPr>
      <w:r w:rsidRPr="0079270D">
        <w:rPr>
          <w:rFonts w:ascii="Times New Roman" w:hAnsi="Times New Roman" w:cs="Times New Roman"/>
          <w:sz w:val="28"/>
          <w:szCs w:val="28"/>
        </w:rPr>
        <w:t xml:space="preserve">В крупных </w:t>
      </w:r>
      <w:proofErr w:type="gramStart"/>
      <w:r w:rsidRPr="0079270D">
        <w:rPr>
          <w:rFonts w:ascii="Times New Roman" w:hAnsi="Times New Roman" w:cs="Times New Roman"/>
          <w:sz w:val="28"/>
          <w:szCs w:val="28"/>
        </w:rPr>
        <w:t>городах</w:t>
      </w:r>
      <w:proofErr w:type="gramEnd"/>
      <w:r w:rsidRPr="0079270D">
        <w:rPr>
          <w:rFonts w:ascii="Times New Roman" w:hAnsi="Times New Roman" w:cs="Times New Roman"/>
          <w:sz w:val="28"/>
          <w:szCs w:val="28"/>
        </w:rPr>
        <w:t xml:space="preserve"> 45% всех ДТП – наезды на пешеходов, из них на пешеходных переходах в городах происходит каждый 3-ий наезд на пешехода, в том числе по вине водителей – в 86% случаев. </w:t>
      </w:r>
    </w:p>
    <w:p w:rsidR="00AC3893" w:rsidRPr="0079270D" w:rsidRDefault="00AC3893" w:rsidP="0079270D">
      <w:pPr>
        <w:jc w:val="both"/>
        <w:rPr>
          <w:rFonts w:ascii="Times New Roman" w:hAnsi="Times New Roman" w:cs="Times New Roman"/>
          <w:sz w:val="28"/>
          <w:szCs w:val="28"/>
        </w:rPr>
      </w:pPr>
      <w:r w:rsidRPr="007927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75177"/>
            <wp:effectExtent l="19050" t="0" r="317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893" w:rsidRPr="0079270D" w:rsidRDefault="00881F75" w:rsidP="0079270D">
      <w:pPr>
        <w:jc w:val="both"/>
        <w:rPr>
          <w:rFonts w:ascii="Times New Roman" w:hAnsi="Times New Roman" w:cs="Times New Roman"/>
          <w:sz w:val="28"/>
          <w:szCs w:val="28"/>
        </w:rPr>
      </w:pPr>
      <w:r w:rsidRPr="0079270D">
        <w:rPr>
          <w:rFonts w:ascii="Times New Roman" w:hAnsi="Times New Roman" w:cs="Times New Roman"/>
          <w:sz w:val="28"/>
          <w:szCs w:val="28"/>
        </w:rPr>
        <w:t xml:space="preserve">При этом люди, пострадавшие на переходах, составляют около 25% в общей статистике увечий и смертельных случаев Сухая математика </w:t>
      </w:r>
      <w:proofErr w:type="gramStart"/>
      <w:r w:rsidRPr="0079270D">
        <w:rPr>
          <w:rFonts w:ascii="Times New Roman" w:hAnsi="Times New Roman" w:cs="Times New Roman"/>
          <w:sz w:val="28"/>
          <w:szCs w:val="28"/>
        </w:rPr>
        <w:t>дает</w:t>
      </w:r>
      <w:proofErr w:type="gramEnd"/>
      <w:r w:rsidRPr="0079270D">
        <w:rPr>
          <w:rFonts w:ascii="Times New Roman" w:hAnsi="Times New Roman" w:cs="Times New Roman"/>
          <w:sz w:val="28"/>
          <w:szCs w:val="28"/>
        </w:rPr>
        <w:t xml:space="preserve"> говорит что за прошлый год в нашей стране на пешеходных переходах погибло около </w:t>
      </w:r>
      <w:r w:rsidR="00AC3893" w:rsidRPr="0079270D">
        <w:rPr>
          <w:rFonts w:ascii="Times New Roman" w:hAnsi="Times New Roman" w:cs="Times New Roman"/>
          <w:sz w:val="28"/>
          <w:szCs w:val="28"/>
        </w:rPr>
        <w:t xml:space="preserve">776 </w:t>
      </w:r>
      <w:r w:rsidRPr="0079270D">
        <w:rPr>
          <w:rFonts w:ascii="Times New Roman" w:hAnsi="Times New Roman" w:cs="Times New Roman"/>
          <w:sz w:val="28"/>
          <w:szCs w:val="28"/>
        </w:rPr>
        <w:t xml:space="preserve"> человек и было ранено </w:t>
      </w:r>
      <w:r w:rsidR="00AC3893" w:rsidRPr="0079270D">
        <w:rPr>
          <w:rFonts w:ascii="Times New Roman" w:hAnsi="Times New Roman" w:cs="Times New Roman"/>
          <w:sz w:val="28"/>
          <w:szCs w:val="28"/>
        </w:rPr>
        <w:t>16210</w:t>
      </w:r>
      <w:r w:rsidRPr="0079270D">
        <w:rPr>
          <w:rFonts w:ascii="Times New Roman" w:hAnsi="Times New Roman" w:cs="Times New Roman"/>
          <w:sz w:val="28"/>
          <w:szCs w:val="28"/>
        </w:rPr>
        <w:t xml:space="preserve"> человек. </w:t>
      </w:r>
      <w:r w:rsidR="0079270D" w:rsidRPr="0079270D">
        <w:rPr>
          <w:rFonts w:ascii="Times New Roman" w:hAnsi="Times New Roman" w:cs="Times New Roman"/>
          <w:sz w:val="28"/>
          <w:szCs w:val="28"/>
        </w:rPr>
        <w:t xml:space="preserve"> Основной массив данных ДТП (более 75%)  приходится на темное время суток.</w:t>
      </w:r>
    </w:p>
    <w:p w:rsidR="00AC3893" w:rsidRPr="0079270D" w:rsidRDefault="00AC3893" w:rsidP="0079270D">
      <w:pPr>
        <w:jc w:val="both"/>
        <w:rPr>
          <w:rFonts w:ascii="Times New Roman" w:hAnsi="Times New Roman" w:cs="Times New Roman"/>
          <w:sz w:val="28"/>
          <w:szCs w:val="28"/>
        </w:rPr>
      </w:pPr>
      <w:r w:rsidRPr="007927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477758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D0D" w:rsidRDefault="00881F75" w:rsidP="000C3D0D">
      <w:pPr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79270D">
        <w:rPr>
          <w:rFonts w:ascii="Times New Roman" w:hAnsi="Times New Roman" w:cs="Times New Roman"/>
          <w:sz w:val="28"/>
          <w:szCs w:val="28"/>
        </w:rPr>
        <w:t xml:space="preserve">Такая статистика больше похожа на военные сводки о жертвах боевых действий и ее трудно </w:t>
      </w:r>
      <w:proofErr w:type="gramStart"/>
      <w:r w:rsidRPr="0079270D">
        <w:rPr>
          <w:rFonts w:ascii="Times New Roman" w:hAnsi="Times New Roman" w:cs="Times New Roman"/>
          <w:sz w:val="28"/>
          <w:szCs w:val="28"/>
        </w:rPr>
        <w:t>осознать</w:t>
      </w:r>
      <w:proofErr w:type="gramEnd"/>
      <w:r w:rsidRPr="0079270D">
        <w:rPr>
          <w:rFonts w:ascii="Times New Roman" w:hAnsi="Times New Roman" w:cs="Times New Roman"/>
          <w:sz w:val="28"/>
          <w:szCs w:val="28"/>
        </w:rPr>
        <w:t xml:space="preserve"> как нашу повседневную действительность! А если попытаться оценить эти цифры сердцем, то за каждой единицей в этой статистике жизни и судьбы людей. Боль и страдания пострадавшего и их близких. В борьбе за жизни людей, 28 февраля 2014 года были приняты первые поправки к ПДД, касающиеся стандартов оформления пешеходных переходов. Новые требования направлены на то, чтобы принудительно ограничить скорость проезда переходов и улучшить их видимость для водителей.</w:t>
      </w:r>
      <w:r w:rsidR="0079270D" w:rsidRPr="0079270D">
        <w:rPr>
          <w:rFonts w:ascii="Times New Roman" w:hAnsi="Times New Roman" w:cs="Times New Roman"/>
          <w:sz w:val="28"/>
          <w:szCs w:val="28"/>
        </w:rPr>
        <w:t xml:space="preserve"> Самая действенная мера, направленная на сокращение дорожно-транспортных происшествий на пешеходных переходах – ЭТО ГРАМОТНО ОБОРУДОВАННОЕ ОСВЕЩЕНИЕ.</w:t>
      </w:r>
      <w:r w:rsidR="000C3D0D" w:rsidRPr="000C3D0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BA3F00" w:rsidRPr="0079270D" w:rsidRDefault="000C3D0D" w:rsidP="00097AEF">
      <w:pPr>
        <w:rPr>
          <w:rFonts w:ascii="Times New Roman" w:hAnsi="Times New Roman" w:cs="Times New Roman"/>
          <w:sz w:val="28"/>
          <w:szCs w:val="28"/>
        </w:rPr>
      </w:pPr>
      <w:r w:rsidRPr="0079270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819900"/>
            <wp:effectExtent l="19050" t="0" r="3175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D0D" w:rsidRDefault="0079270D" w:rsidP="004468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2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Основные правила освещения пешеходных переходов приведены в ГОСТ 55706-2013. Правила документа распространяются на все объекты </w:t>
      </w:r>
      <w:proofErr w:type="gramStart"/>
      <w:r w:rsidRPr="00792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улично-дорожной</w:t>
      </w:r>
      <w:proofErr w:type="gramEnd"/>
      <w:r w:rsidRPr="00792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сети. Нормативы освещения пешеходных переходов отражены в п. 5.3. Оно должно обеспечить возможность:</w:t>
      </w:r>
    </w:p>
    <w:p w:rsidR="000C3D0D" w:rsidRPr="000C3D0D" w:rsidRDefault="0079270D" w:rsidP="000C3D0D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целом видеть зону перехода;</w:t>
      </w:r>
    </w:p>
    <w:p w:rsidR="000C3D0D" w:rsidRPr="000C3D0D" w:rsidRDefault="0079270D" w:rsidP="000C3D0D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видеть препятствия и дефекты;</w:t>
      </w:r>
    </w:p>
    <w:p w:rsidR="000C3D0D" w:rsidRPr="000C3D0D" w:rsidRDefault="0079270D" w:rsidP="000C3D0D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безопасного пересечения дороги;</w:t>
      </w:r>
    </w:p>
    <w:p w:rsidR="000C3D0D" w:rsidRPr="000C3D0D" w:rsidRDefault="0079270D" w:rsidP="000C3D0D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распознавания знаков и разметки;</w:t>
      </w:r>
    </w:p>
    <w:p w:rsidR="0079270D" w:rsidRPr="000C3D0D" w:rsidRDefault="0079270D" w:rsidP="000C3D0D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понимания, куда движется транспорт.</w:t>
      </w:r>
    </w:p>
    <w:p w:rsidR="000C3D0D" w:rsidRPr="0079270D" w:rsidRDefault="000C3D0D" w:rsidP="000C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270D" w:rsidRPr="0079270D" w:rsidRDefault="0079270D" w:rsidP="006037B7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927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требования к освещению переходов</w:t>
      </w:r>
    </w:p>
    <w:p w:rsidR="000C3D0D" w:rsidRDefault="0079270D" w:rsidP="004468E9">
      <w:pPr>
        <w:spacing w:after="0" w:line="39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C3D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выделить зону перехода на общем фоне основного </w:t>
      </w:r>
      <w:hyperlink r:id="rId10" w:history="1">
        <w:r w:rsidRPr="000C3D0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освещения транспортной развязки</w:t>
        </w:r>
      </w:hyperlink>
      <w:r w:rsidRPr="000C3D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или улицы, применяют источники света с другой цветовой температурой или оттенком светового потока. Требования, предъявляемые к освещенности в пешеходной зоне на дороге:</w:t>
      </w:r>
    </w:p>
    <w:p w:rsidR="000C3D0D" w:rsidRPr="000C3D0D" w:rsidRDefault="0079270D" w:rsidP="000C3D0D">
      <w:pPr>
        <w:pStyle w:val="a6"/>
        <w:numPr>
          <w:ilvl w:val="0"/>
          <w:numId w:val="7"/>
        </w:numPr>
        <w:spacing w:after="0" w:line="39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Равномерность освещенности </w:t>
      </w:r>
      <w:proofErr w:type="spellStart"/>
      <w:r w:rsidRPr="000C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Uh</w:t>
      </w:r>
      <w:proofErr w:type="spellEnd"/>
      <w:r w:rsidRPr="000C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уровне покрытия должна быть не ниже 0,3.</w:t>
      </w:r>
    </w:p>
    <w:p w:rsidR="000C3D0D" w:rsidRPr="000C3D0D" w:rsidRDefault="0079270D" w:rsidP="000C3D0D">
      <w:pPr>
        <w:pStyle w:val="a6"/>
        <w:numPr>
          <w:ilvl w:val="0"/>
          <w:numId w:val="5"/>
        </w:numPr>
        <w:spacing w:after="0" w:line="39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Норма средней освещенности </w:t>
      </w:r>
      <w:proofErr w:type="spellStart"/>
      <w:r w:rsidRPr="000C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</w:t>
      </w:r>
      <w:proofErr w:type="spellEnd"/>
      <w:r w:rsidRPr="000C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переходах в одном уровне с проезжей частью улиц и дорог категорий А и</w:t>
      </w:r>
      <w:proofErr w:type="gramStart"/>
      <w:r w:rsidRPr="000C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proofErr w:type="gramEnd"/>
      <w:r w:rsidRPr="000C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составляет в 1,5 раза больше, чем на пересекаемой проезжей части.</w:t>
      </w:r>
    </w:p>
    <w:p w:rsidR="0079270D" w:rsidRPr="000C3D0D" w:rsidRDefault="0079270D" w:rsidP="000C3D0D">
      <w:pPr>
        <w:pStyle w:val="a6"/>
        <w:numPr>
          <w:ilvl w:val="0"/>
          <w:numId w:val="5"/>
        </w:numPr>
        <w:spacing w:after="0" w:line="39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C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Светораспределение</w:t>
      </w:r>
      <w:proofErr w:type="spellEnd"/>
      <w:r w:rsidRPr="000C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осветительных приборов (ОП) и их размещение должны быть такими, чтобы пешеход был контрастным на фоне, но при этом не было эффекта ослепления водителей.</w:t>
      </w:r>
    </w:p>
    <w:p w:rsidR="0079270D" w:rsidRPr="0079270D" w:rsidRDefault="0079270D" w:rsidP="0079270D">
      <w:pPr>
        <w:spacing w:after="0" w:line="39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2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Среднюю освещенность в области переходов увеличивают за счет уменьшения шага </w:t>
      </w:r>
      <w:hyperlink r:id="rId11" w:history="1">
        <w:r w:rsidRPr="000C3D0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опор</w:t>
        </w:r>
      </w:hyperlink>
      <w:r w:rsidRPr="00792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также установкой более мощных или дополнительных ОП. Свет от источников освещения пешеходных переходов по ГОСТ направляют со стороны водителя в сторону пешехода. При двухстороннем движении ОП ставят перед перекрестком относительно обоих направлений.</w:t>
      </w:r>
    </w:p>
    <w:p w:rsidR="0079270D" w:rsidRPr="0079270D" w:rsidRDefault="00894B44" w:rsidP="006037B7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Особенности выбора и размещения</w:t>
      </w:r>
      <w:r w:rsidR="0079270D" w:rsidRPr="007927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осветительных приборов</w:t>
      </w:r>
    </w:p>
    <w:p w:rsidR="000C3D0D" w:rsidRDefault="0079270D" w:rsidP="004468E9">
      <w:pPr>
        <w:spacing w:after="0" w:line="39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2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обозначения перехода дополнительно можно использовать светильники типа «маячок», которые устанавливают на высоте 3 м. Их располагают по бокам перехода и на центральных островках. Маячки могут быть мигающими с частотой до 60 вспышек в минуту.</w:t>
      </w:r>
    </w:p>
    <w:p w:rsidR="004468E9" w:rsidRDefault="0079270D" w:rsidP="004468E9">
      <w:pPr>
        <w:spacing w:after="0" w:line="39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2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Избежать эффекта ослепления помогают </w:t>
      </w:r>
      <w:proofErr w:type="spellStart"/>
      <w:r w:rsidRPr="00792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кососветы</w:t>
      </w:r>
      <w:proofErr w:type="spellEnd"/>
      <w:r w:rsidRPr="00792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специальные ОП с </w:t>
      </w:r>
      <w:proofErr w:type="gramStart"/>
      <w:r w:rsidRPr="00792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асимметричным</w:t>
      </w:r>
      <w:proofErr w:type="gramEnd"/>
      <w:r w:rsidRPr="00792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2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светораспределением</w:t>
      </w:r>
      <w:proofErr w:type="spellEnd"/>
      <w:r w:rsidRPr="00792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них ось светового потока размещена наискосок от стекла светильника. В </w:t>
      </w:r>
      <w:proofErr w:type="gramStart"/>
      <w:r w:rsidRPr="00792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результате</w:t>
      </w:r>
      <w:proofErr w:type="gramEnd"/>
      <w:r w:rsidRPr="00792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наиболее яркое пятно света наблюдается не в той точке, куда направлен светильник, а немного в стороне.</w:t>
      </w:r>
    </w:p>
    <w:p w:rsidR="00097AEF" w:rsidRDefault="0036250C" w:rsidP="004468E9">
      <w:pPr>
        <w:spacing w:after="0" w:line="39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Акционерным обществом «</w:t>
      </w:r>
      <w:r w:rsidR="00097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Марийски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097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машиностроительны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="00097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ВКО «Алмаз-Антей» в 2019 году </w:t>
      </w:r>
      <w:r w:rsidR="00097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освоен выпуск нового ассиметричного </w:t>
      </w:r>
      <w:r w:rsidR="00097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светодиодного светильника подсветки пешеходных переходов «Альтаир Пешеход». </w:t>
      </w:r>
    </w:p>
    <w:p w:rsidR="00097AEF" w:rsidRDefault="00097AEF" w:rsidP="00997251">
      <w:pPr>
        <w:spacing w:after="0" w:line="39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86400" cy="5124450"/>
            <wp:effectExtent l="19050" t="0" r="0" b="0"/>
            <wp:docPr id="12" name="Рисунок 11" descr="E2CA8B9F-2F7F-4801-8DF9-61E92161C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CA8B9F-2F7F-4801-8DF9-61E92161C19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AEF" w:rsidRDefault="00097AEF" w:rsidP="00997251">
      <w:pPr>
        <w:spacing w:after="0" w:line="390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Мощный двухмодульный светильник с финскими оптическими элементами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LEDIL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позволяет качественно осуществить боковую подсветку</w:t>
      </w:r>
      <w:r w:rsidRPr="00097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регулируемых и нерегулируемых пешеходных переходов.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86400" cy="2967525"/>
            <wp:effectExtent l="19050" t="0" r="0" b="0"/>
            <wp:docPr id="14" name="Рисунок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826" cy="297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82E" w:rsidRDefault="006037B7" w:rsidP="004468E9">
      <w:pPr>
        <w:spacing w:after="0" w:line="39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 мы видим из приведенного рисунка, пешеходный переход оборудуется 2 светильниками на «г» образных опорах освещения (допускается крепление консоли к стойке дорожного знака «Пешеходный переход»)  на высоте 7-8 метров для 3 - 4 полосной дороги</w:t>
      </w:r>
      <w:r w:rsidR="004E7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параллельно дорожному полотну без наклона.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Исключительная эффективность данного светильника состоит в </w:t>
      </w:r>
      <w:r w:rsidR="004E7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нескольких моментах:</w:t>
      </w:r>
    </w:p>
    <w:p w:rsidR="003A50AF" w:rsidRDefault="004E782E" w:rsidP="004E782E">
      <w:pPr>
        <w:pStyle w:val="a6"/>
        <w:numPr>
          <w:ilvl w:val="0"/>
          <w:numId w:val="8"/>
        </w:numPr>
        <w:spacing w:after="0" w:line="390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6037B7" w:rsidRPr="004E7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законам физики – мы видим отраженный от объекта свет. Если светильник установлен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непосредственно </w:t>
      </w:r>
      <w:r w:rsidR="006037B7" w:rsidRPr="004E7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переходом, то площа</w:t>
      </w:r>
      <w:r w:rsidRPr="004E7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6037B7" w:rsidRPr="004E7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отражения </w:t>
      </w:r>
      <w:r w:rsidRPr="004E7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пешехода </w:t>
      </w:r>
      <w:r w:rsidR="006037B7" w:rsidRPr="004E7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</w:t>
      </w:r>
      <w:r w:rsidRPr="004E7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ляет в лучшем случае 20-25 квадратных сантиметров. </w:t>
      </w:r>
    </w:p>
    <w:p w:rsidR="003A50AF" w:rsidRDefault="003A50AF" w:rsidP="003A50AF">
      <w:pPr>
        <w:pStyle w:val="a6"/>
        <w:spacing w:after="0" w:line="390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66421" cy="3322012"/>
            <wp:effectExtent l="19050" t="0" r="879" b="0"/>
            <wp:docPr id="1" name="Рисунок 0" descr="EE4Rvm8VUAIwKdX.jpg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4Rvm8VUAIwKdX.jpg_larg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028" cy="332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0AF" w:rsidRDefault="004E782E" w:rsidP="004E782E">
      <w:pPr>
        <w:pStyle w:val="a6"/>
        <w:numPr>
          <w:ilvl w:val="0"/>
          <w:numId w:val="8"/>
        </w:numPr>
        <w:spacing w:after="0" w:line="390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gramStart"/>
      <w:r w:rsidRPr="004E7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</w:t>
      </w:r>
      <w:proofErr w:type="gramEnd"/>
      <w:r w:rsidRPr="004E7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боковой подсветки – площадь составит более 60 квадратных сантиметров, что более чем в 2 раза улучшит видимость объекта и его различимость на более дальнем расстоянии. </w:t>
      </w:r>
    </w:p>
    <w:p w:rsidR="003A50AF" w:rsidRDefault="003A50AF" w:rsidP="003A50AF">
      <w:pPr>
        <w:pStyle w:val="a6"/>
        <w:spacing w:after="0" w:line="390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87523" cy="2856191"/>
            <wp:effectExtent l="19050" t="0" r="0" b="0"/>
            <wp:docPr id="4" name="Рисунок 3" descr="1517155139807rvcopy_151715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7155139807rvcopy_151715514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014" cy="285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AEF" w:rsidRDefault="004E782E" w:rsidP="003A50AF">
      <w:pPr>
        <w:pStyle w:val="a6"/>
        <w:spacing w:after="0" w:line="390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Это в свою очередь дает водителю больше времени </w:t>
      </w:r>
      <w:proofErr w:type="gramStart"/>
      <w:r w:rsidRPr="004E7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4E7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E7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принятии</w:t>
      </w:r>
      <w:proofErr w:type="gramEnd"/>
      <w:r w:rsidRPr="004E7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решения о снижении скорости движения и остано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E7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ке.</w:t>
      </w:r>
      <w:r w:rsidR="009C6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Кроме того, при приближении к переходу водитель избегает ослепления.</w:t>
      </w:r>
    </w:p>
    <w:p w:rsidR="004E782E" w:rsidRPr="004E782E" w:rsidRDefault="004E782E" w:rsidP="004E782E">
      <w:pPr>
        <w:pStyle w:val="a6"/>
        <w:spacing w:after="0" w:line="390" w:lineRule="atLeast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AEF" w:rsidRDefault="00097AEF" w:rsidP="004E782E">
      <w:pPr>
        <w:spacing w:after="0" w:line="39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36844" cy="3362325"/>
            <wp:effectExtent l="19050" t="0" r="0" b="0"/>
            <wp:docPr id="8" name="Рисунок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824" cy="336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AEF" w:rsidRDefault="004E782E" w:rsidP="0036250C">
      <w:pPr>
        <w:pStyle w:val="a6"/>
        <w:numPr>
          <w:ilvl w:val="0"/>
          <w:numId w:val="8"/>
        </w:numPr>
        <w:spacing w:after="0" w:line="390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Мощные светодиоды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OSRAM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используемые в оптических модулях, имеющих цв</w:t>
      </w:r>
      <w:r w:rsidR="003A5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етовую температуру 5000 (5500)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ельвинов </w:t>
      </w:r>
      <w:r w:rsidR="003A5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 превосходное превыш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ение уровня освещенности </w:t>
      </w:r>
      <w:r w:rsidR="00362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дорожного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полотна</w:t>
      </w:r>
      <w:r w:rsidR="00362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отличного от цветовой температуры штатного дорожного освещения (при его наличии).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6250C" w:rsidRDefault="0036250C" w:rsidP="0036250C">
      <w:pPr>
        <w:pStyle w:val="a6"/>
        <w:numPr>
          <w:ilvl w:val="0"/>
          <w:numId w:val="8"/>
        </w:numPr>
        <w:spacing w:after="0" w:line="390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Данное решения самое экономичное - возможность установки «Альтаир Пешеход» на уже имеющуюся консоль крепления знака, низкая степень энергопотребления (72 Ватт) позволят существенно снизить затраты на оборудование и содержание данного объекта дорожной инфраструктуры.</w:t>
      </w:r>
    </w:p>
    <w:p w:rsidR="0036250C" w:rsidRDefault="0036250C" w:rsidP="0036250C">
      <w:pPr>
        <w:pStyle w:val="a6"/>
        <w:numPr>
          <w:ilvl w:val="0"/>
          <w:numId w:val="8"/>
        </w:numPr>
        <w:spacing w:after="0" w:line="390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Высокая надежность работоспособности светильника обеспечивается конструктивным применением</w:t>
      </w:r>
      <w:r w:rsidR="00C83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качественных светодиодов с ресурсом работы до 100 000 часов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дублированного блока питания (драйвера) отечественного производства «Аргос» (при выходе из строя 1 блока, 2 блок обеспечит штатную работу прибора). Данные драйверы предназначены для работы в сложных климатических условиях России и стойки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часто встречающимися перепадами напряжения наших городских осветительных сетей.</w:t>
      </w:r>
    </w:p>
    <w:p w:rsidR="0036250C" w:rsidRPr="004E782E" w:rsidRDefault="0036250C" w:rsidP="0036250C">
      <w:pPr>
        <w:pStyle w:val="a6"/>
        <w:numPr>
          <w:ilvl w:val="0"/>
          <w:numId w:val="8"/>
        </w:numPr>
        <w:spacing w:after="0" w:line="390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видно из приведенной ниже ди</w:t>
      </w:r>
      <w:r w:rsidR="009C6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аграммы светового распределения, светильник не только освещает проезжую часть дороги с расположенным на ней пешеходным переходом, но и подсвечивает площадку </w:t>
      </w:r>
      <w:r w:rsidR="009C6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обочины, откуда пешеход начинает свое движение через дорогу, что тоже </w:t>
      </w:r>
      <w:proofErr w:type="gramStart"/>
      <w:r w:rsidR="009C6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согласитесь существенно повышает</w:t>
      </w:r>
      <w:proofErr w:type="gramEnd"/>
      <w:r w:rsidR="009C6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уровень его безопасности.</w:t>
      </w:r>
    </w:p>
    <w:p w:rsidR="0036250C" w:rsidRDefault="00097AEF" w:rsidP="004468E9">
      <w:pPr>
        <w:spacing w:after="0" w:line="39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14925" cy="3770446"/>
            <wp:effectExtent l="19050" t="0" r="9525" b="0"/>
            <wp:docPr id="11" name="Рисунок 1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77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50C" w:rsidRDefault="0036250C" w:rsidP="004468E9">
      <w:pPr>
        <w:spacing w:after="0" w:line="39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41A5" w:rsidRDefault="00D541A5" w:rsidP="004468E9">
      <w:pPr>
        <w:spacing w:after="0" w:line="39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Практическое применение светильников «Альтаир Пешеход»</w:t>
      </w:r>
    </w:p>
    <w:p w:rsidR="00D541A5" w:rsidRDefault="00D541A5" w:rsidP="004468E9">
      <w:pPr>
        <w:spacing w:after="0" w:line="39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41A5" w:rsidRDefault="00D541A5" w:rsidP="004468E9">
      <w:pPr>
        <w:spacing w:after="0" w:line="39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Эксплуатация светодиодных светильников в реальных условия городских дорожных сетей г. Йошкар-Олы показали их высокую эффективность в обеспечении безопасности пешеходов.</w:t>
      </w:r>
      <w:proofErr w:type="gramEnd"/>
      <w:r w:rsidR="00D4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gramStart"/>
      <w:r w:rsidR="00D4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результате</w:t>
      </w:r>
      <w:proofErr w:type="gramEnd"/>
      <w:r w:rsidR="00D4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проведенного анализа статистики ДТП, администрацией города была составлена карта концентрации ДТП и составлен план-график оборудования пешеходных переходов столицы Республики Марий Эл системами безопасности.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D4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прошедшем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2019 году ими были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оборудованы 15 пешеходных переходов и составлена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программа полного оснащения в 2020 году нерегулируемых переходов освещением.</w:t>
      </w:r>
    </w:p>
    <w:p w:rsidR="00D541A5" w:rsidRDefault="00D541A5" w:rsidP="004468E9">
      <w:pPr>
        <w:spacing w:after="0" w:line="39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один из примеров можно привести переход на ул.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Й.Кырли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непосредственной близости от Дворца культуры молодежи (напряженный транспортный поток, большое количество детей, переходящих дорогу в вечернее время).</w:t>
      </w:r>
      <w:proofErr w:type="gramEnd"/>
    </w:p>
    <w:p w:rsidR="00D541A5" w:rsidRDefault="00B208F3" w:rsidP="004468E9">
      <w:pPr>
        <w:spacing w:after="0" w:line="39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80903" cy="4185528"/>
            <wp:effectExtent l="19050" t="0" r="747" b="0"/>
            <wp:docPr id="16" name="Рисунок 15" descr="IMG_9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3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273" cy="418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8F3" w:rsidRDefault="00B208F3" w:rsidP="004468E9">
      <w:pPr>
        <w:spacing w:after="0" w:line="39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41A5" w:rsidRDefault="00B208F3" w:rsidP="004468E9">
      <w:pPr>
        <w:spacing w:after="0" w:line="39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80268" cy="4185052"/>
            <wp:effectExtent l="19050" t="0" r="1382" b="0"/>
            <wp:docPr id="17" name="Рисунок 16" descr="IMG_9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3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639" cy="418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70D" w:rsidRPr="0079270D" w:rsidRDefault="00B208F3" w:rsidP="004468E9">
      <w:pPr>
        <w:spacing w:after="0" w:line="39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установки данной подсветки, количество ДТП с пешеходами сократилось на 60% (по сравнению с аналогичным периодом прошедшего года). </w:t>
      </w:r>
      <w:r w:rsidR="0079270D" w:rsidRPr="00792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комплекс мер по обеспечению безопасности на пешеходном переходе может также входить установка светодиодных знаков. </w:t>
      </w:r>
      <w:r w:rsidR="0079270D" w:rsidRPr="00792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Они оборудованы блоком управления, а выполняются из оцинкованной стали. Мощные светодиоды хорошо видны в ночное время – на расстоянии 500-700 м даже в дождь, снег или туман.</w:t>
      </w:r>
    </w:p>
    <w:p w:rsidR="0079270D" w:rsidRPr="0079270D" w:rsidRDefault="004468E9" w:rsidP="0079270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79270D" w:rsidRPr="007927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Нюансы организации освещения </w:t>
      </w:r>
      <w:r w:rsidR="00B20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регулируемых</w:t>
      </w:r>
      <w:r w:rsidR="0079270D" w:rsidRPr="007927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переходов</w:t>
      </w:r>
    </w:p>
    <w:p w:rsidR="00B208F3" w:rsidRDefault="00B208F3" w:rsidP="00B208F3">
      <w:pPr>
        <w:spacing w:after="0" w:line="39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 в Йошкар-Оле есть опыт оборудования регулируемого пешеходного перехода (по требованию) на основной магистрали города Ленинском проспекте,  в районе дома 2</w:t>
      </w:r>
      <w:r w:rsidR="00D46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Включение подсветки в вечернее время синхронизировано с зеленым сигналом дополнительной секции пешеходного светофора.</w:t>
      </w:r>
    </w:p>
    <w:p w:rsidR="00D46C4B" w:rsidRDefault="00D46C4B" w:rsidP="00B208F3">
      <w:pPr>
        <w:spacing w:after="0" w:line="39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же есть возможность оснащения светильника </w:t>
      </w:r>
      <w:r w:rsidR="00C16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датчиком включения </w:t>
      </w:r>
      <w:r w:rsidR="00C16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снижении уровня </w:t>
      </w:r>
      <w:r w:rsidR="00CC5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естественной освещенности (</w:t>
      </w:r>
      <w:r w:rsidR="00C16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постоянном подключении электропитания в местах без штатного дорожного освещения) и оптическим датчиком присутствия, который включает систему подсветки при появлении в </w:t>
      </w:r>
      <w:proofErr w:type="spellStart"/>
      <w:r w:rsidR="00C16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зоде</w:t>
      </w:r>
      <w:proofErr w:type="spellEnd"/>
      <w:r w:rsidR="00C16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действия пешехода.</w:t>
      </w:r>
    </w:p>
    <w:p w:rsidR="00B208F3" w:rsidRDefault="00B208F3" w:rsidP="00B208F3">
      <w:pPr>
        <w:spacing w:after="0" w:line="39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80903" cy="3967050"/>
            <wp:effectExtent l="19050" t="0" r="747" b="0"/>
            <wp:docPr id="18" name="Рисунок 17" descr="IMG_9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3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275" cy="396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70D" w:rsidRDefault="0079270D" w:rsidP="007927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1F75" w:rsidRDefault="00C83574" w:rsidP="00C16C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Светодиодные светильники «Альтаир Пешеход» имеют заводскую гарантию на 60 месяцев эксплуатации (5 лет), линейка светодиодных светильников «Альтаир» производства АО «Марийский машиностроительный завод» </w:t>
      </w:r>
      <w:r w:rsidR="00D46C4B">
        <w:rPr>
          <w:rFonts w:ascii="Times New Roman" w:hAnsi="Times New Roman" w:cs="Times New Roman"/>
          <w:sz w:val="28"/>
          <w:szCs w:val="28"/>
        </w:rPr>
        <w:t xml:space="preserve">сертифицирована и является лауреатом конкурса «Сто лучших товаров России» 2018 года. </w:t>
      </w:r>
    </w:p>
    <w:p w:rsidR="00CC5187" w:rsidRPr="009C65AF" w:rsidRDefault="00CC5187" w:rsidP="00C16C65">
      <w:pPr>
        <w:jc w:val="both"/>
      </w:pPr>
    </w:p>
    <w:sectPr w:rsidR="00CC5187" w:rsidRPr="009C65AF" w:rsidSect="00997251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44C7F"/>
    <w:multiLevelType w:val="multilevel"/>
    <w:tmpl w:val="F39C4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0816AD"/>
    <w:multiLevelType w:val="multilevel"/>
    <w:tmpl w:val="2FF89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6C34C1"/>
    <w:multiLevelType w:val="hybridMultilevel"/>
    <w:tmpl w:val="56C08870"/>
    <w:lvl w:ilvl="0" w:tplc="AFC492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4CE51CC"/>
    <w:multiLevelType w:val="multilevel"/>
    <w:tmpl w:val="AAC4A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E94870"/>
    <w:multiLevelType w:val="hybridMultilevel"/>
    <w:tmpl w:val="61CAF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326B7E"/>
    <w:multiLevelType w:val="hybridMultilevel"/>
    <w:tmpl w:val="26C48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C362D6"/>
    <w:multiLevelType w:val="hybridMultilevel"/>
    <w:tmpl w:val="D4B84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C76570"/>
    <w:multiLevelType w:val="hybridMultilevel"/>
    <w:tmpl w:val="A4A4D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5"/>
  <w:proofState w:spelling="clean" w:grammar="clean"/>
  <w:defaultTabStop w:val="708"/>
  <w:characterSpacingControl w:val="doNotCompress"/>
  <w:compat/>
  <w:rsids>
    <w:rsidRoot w:val="00881F75"/>
    <w:rsid w:val="00097AEF"/>
    <w:rsid w:val="000C3D0D"/>
    <w:rsid w:val="0036250C"/>
    <w:rsid w:val="003A50AF"/>
    <w:rsid w:val="004468E9"/>
    <w:rsid w:val="004E782E"/>
    <w:rsid w:val="00536312"/>
    <w:rsid w:val="005863D6"/>
    <w:rsid w:val="006037B7"/>
    <w:rsid w:val="0079270D"/>
    <w:rsid w:val="00881F75"/>
    <w:rsid w:val="00894B44"/>
    <w:rsid w:val="00997251"/>
    <w:rsid w:val="009C65AF"/>
    <w:rsid w:val="00AC3893"/>
    <w:rsid w:val="00B208F3"/>
    <w:rsid w:val="00BA3F00"/>
    <w:rsid w:val="00C16C65"/>
    <w:rsid w:val="00C83574"/>
    <w:rsid w:val="00CC5187"/>
    <w:rsid w:val="00D46C4B"/>
    <w:rsid w:val="00D54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F00"/>
  </w:style>
  <w:style w:type="paragraph" w:styleId="2">
    <w:name w:val="heading 2"/>
    <w:basedOn w:val="a"/>
    <w:link w:val="20"/>
    <w:uiPriority w:val="9"/>
    <w:qFormat/>
    <w:rsid w:val="007927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F7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927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79270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C3D0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4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5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16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04246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1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3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0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92631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09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6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6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10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5184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92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0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91471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6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952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6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5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8873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78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71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10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15448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459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125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3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94457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85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4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04245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1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ksosvet.ru/opory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hyperlink" Target="https://ksosvet.ru/blog/osveshchenie-mostov-ehstakad-puteprovodov-i-transportnyh-razvyazok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1095</TotalTime>
  <Pages>9</Pages>
  <Words>1257</Words>
  <Characters>7171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S</cp:lastModifiedBy>
  <cp:revision>10</cp:revision>
  <cp:lastPrinted>2020-01-16T08:33:00Z</cp:lastPrinted>
  <dcterms:created xsi:type="dcterms:W3CDTF">2020-01-15T13:39:00Z</dcterms:created>
  <dcterms:modified xsi:type="dcterms:W3CDTF">2020-01-16T08:54:00Z</dcterms:modified>
</cp:coreProperties>
</file>